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05" w:rightChars="50"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pacing w:val="-6"/>
          <w:sz w:val="44"/>
          <w:szCs w:val="44"/>
        </w:rPr>
        <w:t>2021年度市政府真抓实干督查激励拟推荐名单</w:t>
      </w:r>
    </w:p>
    <w:bookmarkEnd w:id="0"/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一、耕地保护成效明显地区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澧县、津市市、汉寿县、柳叶湖旅游度假区、西洞庭管理区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二、自然资源管理成效明显地区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石门县、武陵区、桃源县、西湖管理区、常德高新区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66A0A"/>
    <w:rsid w:val="7E366A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2022-01-12T09:16:00Z</dcterms:created>
  <dc:creator>Administrator</dc:creator>
  <cp:lastModifiedBy>Administrator</cp:lastModifiedBy>
  <dcterms:modified xsi:type="dcterms:W3CDTF">2022-01-12T09:16:45Z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98E457805EBC4FE387BDE549B883BEBD</vt:lpwstr>
  </property>
</Properties>
</file>