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法人和其他组织统一社会信用代码制度建设总体方案</w:t>
      </w:r>
    </w:p>
    <w:p>
      <w:pPr>
        <w:jc w:val="center"/>
        <w:rPr>
          <w:rFonts w:hint="eastAsia"/>
          <w:sz w:val="28"/>
          <w:szCs w:val="28"/>
        </w:rPr>
      </w:pPr>
      <w:r>
        <w:rPr>
          <w:rFonts w:hint="eastAsia"/>
          <w:sz w:val="28"/>
          <w:szCs w:val="28"/>
        </w:rPr>
        <w:t>发展改革委 中央编办 民政部 财政部</w:t>
      </w:r>
    </w:p>
    <w:p>
      <w:pPr>
        <w:jc w:val="center"/>
        <w:rPr>
          <w:rFonts w:hint="eastAsia"/>
          <w:sz w:val="28"/>
          <w:szCs w:val="28"/>
        </w:rPr>
      </w:pPr>
      <w:r>
        <w:rPr>
          <w:rFonts w:hint="eastAsia"/>
          <w:sz w:val="28"/>
          <w:szCs w:val="28"/>
        </w:rPr>
        <w:t>人民银行 税务总局 工商总局 质检总局</w:t>
      </w:r>
    </w:p>
    <w:p>
      <w:pPr>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 一、基本情况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(一)现有主要机构代码构成。</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1.组织机构代码。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组织机构代码管理部门编制的组织机构代码共9位,包含本体代码(8位)和校验码(1位)两个部分。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2.工商注册号。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工商部门编制的工商注册号共15位,包含首次登记管理机关代码(6位)、顺序码(8位)和校验码(1位)三个部分。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3.事业单位证书号。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机构编制部门编制的事业单位证书号共12位,包含举办单位类别(1位)、核准登记的机关(6位)、同一机关辖内不同事业单位(5位)三个部分。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4.社会组织登记证号。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民政部门编制的社会组织登记证号是汉字和阿拉伯数字的组合。</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5.机构信用代码。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人民银行编制的机构信用代码共18位,包含准入登记管理机构类别(1位)、机构类别(2位)、行政区划(6位)、结算账户开户许可证核准号标识位(8位)、校验码(1位)五个部分。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6.纳税人识别号。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税务部门对已申领组织机构代码的纳税人编制的纳税人识别号共15位,包含行政区划码(6位)和组织机构代码(9位)两个部分。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(二)现有机构代码存在的主要问题。</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当前我国机构代码不统一,缺乏有效协调管理和信息共享工作机制,大多数代码仅应用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二、统一代码设计方案</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(一)基本原则。</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1.兼容并蓄,降低成本。以当前基础较好、应用广泛的组织机构代码为基础,最大限度满足各部门管理需求,降低另建及改造成本,减轻社会负担。</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2.统一标准,分步实施。制定统一代码制度建设相关标准,确定代码位数和构成。设立过渡期,实现现有各类机构代码逐步向统一代码过渡。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3.立足当前,着眼长远。以满足需求、便利管理为导向,制定适合当前各部门兼容使用的编码规则,为将来各部门之间信息共享和业务协同打好基础。</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(二)统一代码构成。</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第一部分(第1位):登记管理部门代码,使用阿拉伯数字或英文字母表示。例如,机构编制、民政、工商三个登记管理部门分别使用1、2、3表示,其他登记管理部门可使用相应阿拉伯数字或英文字母表示。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第四部分(第9—17位):主体标识码(组织机构代码),使用阿拉伯数字或英文字母表示。(参照《全国组织机构代码编制规则》〔GB 11714—1997〕)</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第五部分(第18位):校验码,使用阿拉伯数字或英文字母表示。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(三)统一代码的主要特性。</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1.唯一性。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2.兼容性。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码采用组织机构代码,保证了统一代码与组织机构代码有效衔接。</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3.稳定性。统一代码一经赋予,在其主体存续期间,主体信息即使发生任何变化,统一代码均保持不变。例如,法人和其他组织迁徙或变更法定代表人、经营范围等,均不改变其统一代码。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4.全覆盖。统一代码制度实施后,对新设立的法人和其他组织,在注册登记时发放统一代码;对已设立的法人和其他组织,通过适当方式换发统一代码,实现对法人和其他组织全覆盖。</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三、统一代码制度改革方案</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(一)明晰权责,加强协同。</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(二)源头赋码,全面覆盖。</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对新设立的法人和其他组织,在注册登记时发放统一代码,标注在注册登记证(照)上。法人和其他组织由现行的注册登记代码、组织机构代码分别申领办理,改为一次申领办理,取得唯一统一代码;由现行自愿申领组织机构代码,改为源头赋统一代码,形成准入登记与赋码同步完成机制,确保统一代码覆盖所有法人和其他组织。</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(三)预赋码段,回传信息。</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统一代码中的9位主体标识码由组织机构代码管理部门先按5年需求(含存量),一次性向国家登记管理部门预赋足量、连续的组织机构代码码段,各级登记管理机关按规则在办理注册登记时向法人和其他组织实时赋统一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(四)平稳过渡,有序推进。</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本方案实施后,各有关部门应尽快完成现有机构代码向统一代码过渡。短期内难以完成的部门可设立过渡期,在2017年底前完成。有特殊困难的个别领域,最迟不得晚于2020年底。在过渡期内,统一代码与现有各类机构代码并存,各登记管理部门尽快建立统一代码与旧注册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四、组织实施</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sz w:val="24"/>
          <w:szCs w:val="24"/>
        </w:rPr>
      </w:pPr>
      <w:r>
        <w:rPr>
          <w:rFonts w:hint="eastAsia"/>
          <w:sz w:val="24"/>
          <w:szCs w:val="24"/>
        </w:rPr>
        <w:t>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分配码段等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政府和有关部门要加强对本方案的宣传解读和舆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ascii="仿宋" w:hAnsi="仿宋" w:eastAsia="仿宋" w:cs="仿宋"/>
          <w:b w:val="0"/>
          <w:bCs w:val="0"/>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ascii="仿宋" w:hAnsi="仿宋" w:eastAsia="仿宋" w:cs="仿宋"/>
          <w:b w:val="0"/>
          <w:bCs w:val="0"/>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ascii="仿宋" w:hAnsi="仿宋" w:eastAsia="仿宋" w:cs="仿宋"/>
          <w:b w:val="0"/>
          <w:bCs w:val="0"/>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Times New Roman" w:hAnsi="Times New Roman" w:cs="Times New Roman"/>
          <w:i w:val="0"/>
          <w:iCs w:val="0"/>
          <w:caps w:val="0"/>
          <w:color w:val="333333"/>
          <w:spacing w:val="0"/>
          <w:sz w:val="24"/>
          <w:szCs w:val="24"/>
        </w:rPr>
      </w:pPr>
      <w:bookmarkStart w:id="0" w:name="_GoBack"/>
      <w:bookmarkEnd w:id="0"/>
      <w:r>
        <w:rPr>
          <w:rFonts w:ascii="仿宋" w:hAnsi="仿宋" w:eastAsia="仿宋" w:cs="仿宋"/>
          <w:b w:val="0"/>
          <w:bCs w:val="0"/>
          <w:i w:val="0"/>
          <w:iCs w:val="0"/>
          <w:caps w:val="0"/>
          <w:color w:val="000000"/>
          <w:spacing w:val="0"/>
          <w:sz w:val="32"/>
          <w:szCs w:val="32"/>
          <w:bdr w:val="none" w:color="auto" w:sz="0" w:space="0"/>
          <w:shd w:val="clear" w:fill="FFFFFF"/>
        </w:rPr>
        <w:t>附件：法人和其他组织统一社会信用代码构成</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0"/>
        <w:gridCol w:w="1475"/>
        <w:gridCol w:w="1175"/>
        <w:gridCol w:w="305"/>
        <w:gridCol w:w="305"/>
        <w:gridCol w:w="305"/>
        <w:gridCol w:w="305"/>
        <w:gridCol w:w="305"/>
        <w:gridCol w:w="305"/>
        <w:gridCol w:w="305"/>
        <w:gridCol w:w="317"/>
        <w:gridCol w:w="317"/>
        <w:gridCol w:w="317"/>
        <w:gridCol w:w="317"/>
        <w:gridCol w:w="317"/>
        <w:gridCol w:w="317"/>
        <w:gridCol w:w="317"/>
        <w:gridCol w:w="318"/>
        <w:gridCol w:w="318"/>
        <w:gridCol w:w="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trPr>
        <w:tc>
          <w:tcPr>
            <w:tcW w:w="679"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代码序号</w:t>
            </w:r>
          </w:p>
        </w:tc>
        <w:tc>
          <w:tcPr>
            <w:tcW w:w="1895"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w:t>
            </w:r>
          </w:p>
        </w:tc>
        <w:tc>
          <w:tcPr>
            <w:tcW w:w="1497"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2</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3</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4</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5</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6</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7</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8</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9</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10</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11</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12</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13</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14</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15</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16</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17</w:t>
            </w:r>
          </w:p>
        </w:tc>
        <w:tc>
          <w:tcPr>
            <w:tcW w:w="356"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trPr>
        <w:tc>
          <w:tcPr>
            <w:tcW w:w="679" w:type="dxa"/>
            <w:tcBorders>
              <w:top w:val="nil"/>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代码</w:t>
            </w:r>
          </w:p>
        </w:tc>
        <w:tc>
          <w:tcPr>
            <w:tcW w:w="1895"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1497"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18"/>
                <w:szCs w:val="18"/>
                <w:bdr w:val="none" w:color="auto" w:sz="0" w:space="0"/>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79" w:type="dxa"/>
            <w:tcBorders>
              <w:top w:val="nil"/>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说明</w:t>
            </w:r>
          </w:p>
        </w:tc>
        <w:tc>
          <w:tcPr>
            <w:tcW w:w="1895"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登</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记</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管</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理</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部</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门</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代</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码</w:t>
            </w:r>
            <w:r>
              <w:rPr>
                <w:rFonts w:hint="eastAsia" w:ascii="宋体" w:hAnsi="宋体" w:eastAsia="宋体" w:cs="宋体"/>
                <w:i w:val="0"/>
                <w:iCs w:val="0"/>
                <w:caps w:val="0"/>
                <w:color w:val="333333"/>
                <w:spacing w:val="0"/>
                <w:sz w:val="18"/>
                <w:szCs w:val="18"/>
                <w:bdr w:val="none" w:color="auto" w:sz="0" w:space="0"/>
              </w:rPr>
              <w:br w:type="textWrapping"/>
            </w:r>
            <w:r>
              <w:rPr>
                <w:rFonts w:hint="default" w:ascii="Times New Roman" w:hAnsi="Times New Roman" w:cs="Times New Roman"/>
                <w:i w:val="0"/>
                <w:iCs w:val="0"/>
                <w:caps w:val="0"/>
                <w:color w:val="333333"/>
                <w:spacing w:val="0"/>
                <w:sz w:val="18"/>
                <w:szCs w:val="18"/>
                <w:bdr w:val="none" w:color="auto" w:sz="0" w:space="0"/>
              </w:rPr>
              <w:t>　　1</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位</w:t>
            </w:r>
          </w:p>
        </w:tc>
        <w:tc>
          <w:tcPr>
            <w:tcW w:w="1497"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机</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构</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类</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别</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代</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码</w:t>
            </w:r>
            <w:r>
              <w:rPr>
                <w:rFonts w:hint="eastAsia" w:ascii="宋体" w:hAnsi="宋体" w:eastAsia="宋体" w:cs="宋体"/>
                <w:i w:val="0"/>
                <w:iCs w:val="0"/>
                <w:caps w:val="0"/>
                <w:color w:val="333333"/>
                <w:spacing w:val="0"/>
                <w:sz w:val="18"/>
                <w:szCs w:val="18"/>
                <w:bdr w:val="none" w:color="auto" w:sz="0" w:space="0"/>
              </w:rPr>
              <w:br w:type="textWrapping"/>
            </w:r>
            <w:r>
              <w:rPr>
                <w:rFonts w:hint="default" w:ascii="Times New Roman" w:hAnsi="Times New Roman" w:cs="Times New Roman"/>
                <w:i w:val="0"/>
                <w:iCs w:val="0"/>
                <w:caps w:val="0"/>
                <w:color w:val="333333"/>
                <w:spacing w:val="0"/>
                <w:sz w:val="18"/>
                <w:szCs w:val="18"/>
                <w:bdr w:val="none" w:color="auto" w:sz="0" w:space="0"/>
              </w:rPr>
              <w:t>　　1</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位</w:t>
            </w:r>
          </w:p>
        </w:tc>
        <w:tc>
          <w:tcPr>
            <w:tcW w:w="2136" w:type="dxa"/>
            <w:gridSpan w:val="6"/>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登记管理机关行政区划码6位</w:t>
            </w:r>
          </w:p>
        </w:tc>
        <w:tc>
          <w:tcPr>
            <w:tcW w:w="3203" w:type="dxa"/>
            <w:gridSpan w:val="9"/>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主体标识码（组织机构代码）9位</w:t>
            </w:r>
          </w:p>
        </w:tc>
        <w:tc>
          <w:tcPr>
            <w:tcW w:w="356"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333333"/>
                <w:spacing w:val="0"/>
                <w:sz w:val="18"/>
                <w:szCs w:val="18"/>
                <w:bdr w:val="none" w:color="auto" w:sz="0" w:space="0"/>
              </w:rPr>
              <w:t>校</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验</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码</w:t>
            </w:r>
            <w:r>
              <w:rPr>
                <w:rFonts w:hint="eastAsia" w:ascii="宋体" w:hAnsi="宋体" w:eastAsia="宋体" w:cs="宋体"/>
                <w:i w:val="0"/>
                <w:iCs w:val="0"/>
                <w:caps w:val="0"/>
                <w:color w:val="333333"/>
                <w:spacing w:val="0"/>
                <w:sz w:val="18"/>
                <w:szCs w:val="18"/>
                <w:bdr w:val="none" w:color="auto" w:sz="0" w:space="0"/>
              </w:rPr>
              <w:br w:type="textWrapping"/>
            </w:r>
            <w:r>
              <w:rPr>
                <w:rFonts w:hint="default" w:ascii="Times New Roman" w:hAnsi="Times New Roman" w:cs="Times New Roman"/>
                <w:i w:val="0"/>
                <w:iCs w:val="0"/>
                <w:caps w:val="0"/>
                <w:color w:val="333333"/>
                <w:spacing w:val="0"/>
                <w:sz w:val="18"/>
                <w:szCs w:val="18"/>
                <w:bdr w:val="none" w:color="auto" w:sz="0" w:space="0"/>
              </w:rPr>
              <w:t>　　1</w:t>
            </w:r>
            <w:r>
              <w:rPr>
                <w:rFonts w:hint="eastAsia" w:ascii="宋体" w:hAnsi="宋体" w:eastAsia="宋体" w:cs="宋体"/>
                <w:i w:val="0"/>
                <w:iCs w:val="0"/>
                <w:caps w:val="0"/>
                <w:color w:val="333333"/>
                <w:spacing w:val="0"/>
                <w:sz w:val="18"/>
                <w:szCs w:val="18"/>
                <w:bdr w:val="none" w:color="auto" w:sz="0" w:space="0"/>
              </w:rPr>
              <w:br w:type="textWrapping"/>
            </w:r>
            <w:r>
              <w:rPr>
                <w:rFonts w:hint="eastAsia" w:ascii="宋体" w:hAnsi="宋体" w:eastAsia="宋体" w:cs="宋体"/>
                <w:i w:val="0"/>
                <w:iCs w:val="0"/>
                <w:caps w:val="0"/>
                <w:color w:val="333333"/>
                <w:spacing w:val="0"/>
                <w:sz w:val="18"/>
                <w:szCs w:val="18"/>
                <w:bdr w:val="none" w:color="auto" w:sz="0" w:space="0"/>
              </w:rPr>
              <w:t>　　位</w:t>
            </w:r>
          </w:p>
        </w:tc>
        <w:tc>
          <w:tcPr>
            <w:tcW w:w="6"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1"/>
                <w:szCs w:val="21"/>
              </w:rPr>
            </w:pPr>
            <w:r>
              <w:rPr>
                <w:rFonts w:hint="default" w:ascii="Times New Roman" w:hAnsi="Times New Roman" w:cs="Times New Roman"/>
                <w:i w:val="0"/>
                <w:iCs w:val="0"/>
                <w:caps w:val="0"/>
                <w:color w:val="333333"/>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480" w:lineRule="atLeast"/>
        <w:ind w:left="0" w:right="0" w:firstLine="0"/>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shd w:val="clear" w:fill="FFFFFF"/>
        </w:rPr>
        <w:t>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dlZmQ0YWZhYjcyNDdjYmI5Zjc1YzEyNTJhM2MifQ=="/>
  </w:docVars>
  <w:rsids>
    <w:rsidRoot w:val="00000000"/>
    <w:rsid w:val="400E11DD"/>
    <w:rsid w:val="4C451701"/>
    <w:rsid w:val="5F69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3898</Words>
  <Characters>3994</Characters>
  <Lines>0</Lines>
  <Paragraphs>0</Paragraphs>
  <TotalTime>5</TotalTime>
  <ScaleCrop>false</ScaleCrop>
  <LinksUpToDate>false</LinksUpToDate>
  <CharactersWithSpaces>4002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2022-07-11T08:50:00Z</dcterms:created>
  <dc:creator>Lenovo</dc:creator>
  <cp:lastModifiedBy>yx</cp:lastModifiedBy>
  <dcterms:modified xsi:type="dcterms:W3CDTF">2023-03-06T09:14:42Z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ABFDF2ECB01C411684CEC892834B9520</vt:lpwstr>
  </property>
</Properties>
</file>